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EB8D8" w14:textId="77777777" w:rsidR="00FE7D35" w:rsidRPr="00FE7D35" w:rsidRDefault="00FE7D35" w:rsidP="00FE7D35">
      <w:pPr>
        <w:spacing w:after="0" w:line="360" w:lineRule="auto"/>
        <w:jc w:val="right"/>
        <w:rPr>
          <w:rFonts w:ascii="Times New Roman" w:eastAsia="Lucida Sans Unicode" w:hAnsi="Times New Roman" w:cs="Times New Roman"/>
          <w:kern w:val="1"/>
        </w:rPr>
      </w:pPr>
      <w:r w:rsidRPr="008D0813">
        <w:rPr>
          <w:rFonts w:ascii="Times New Roman" w:eastAsia="Lucida Sans Unicode" w:hAnsi="Times New Roman" w:cs="Times New Roman"/>
          <w:kern w:val="1"/>
        </w:rPr>
        <w:t>Załącznik nr 1</w:t>
      </w:r>
    </w:p>
    <w:p w14:paraId="0C660DEA" w14:textId="77777777" w:rsidR="00FE7D35" w:rsidRPr="00FE7D35" w:rsidRDefault="00FE7D35" w:rsidP="00FE7D35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FE7D35">
        <w:rPr>
          <w:rFonts w:ascii="Times New Roman" w:eastAsia="Lucida Sans Unicode" w:hAnsi="Times New Roman" w:cs="Times New Roman"/>
          <w:b/>
          <w:kern w:val="1"/>
        </w:rPr>
        <w:t>PRZEDMIOT ZAMÓWIENIA – PARAMETRY TECHNICZNE</w:t>
      </w:r>
    </w:p>
    <w:p w14:paraId="42307C82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</w:rPr>
      </w:pPr>
    </w:p>
    <w:p w14:paraId="59257166" w14:textId="3A3D65EB" w:rsidR="00FE7D35" w:rsidRPr="00FE7D35" w:rsidRDefault="00FE7D35" w:rsidP="00FE7D35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  <w:r w:rsidRPr="00857E91">
        <w:rPr>
          <w:rFonts w:ascii="Times New Roman" w:eastAsia="Lucida Sans Unicode" w:hAnsi="Times New Roman" w:cs="Times New Roman"/>
          <w:kern w:val="1"/>
        </w:rPr>
        <w:t xml:space="preserve">Dostawa nowego (rok produkcji </w:t>
      </w:r>
      <w:r w:rsidR="00857E91">
        <w:rPr>
          <w:rFonts w:ascii="Times New Roman" w:eastAsia="Lucida Sans Unicode" w:hAnsi="Times New Roman" w:cs="Times New Roman"/>
          <w:kern w:val="1"/>
        </w:rPr>
        <w:t xml:space="preserve">minimum </w:t>
      </w:r>
      <w:r w:rsidR="00FE7349" w:rsidRPr="00857E91">
        <w:rPr>
          <w:rFonts w:ascii="Times New Roman" w:eastAsia="Lucida Sans Unicode" w:hAnsi="Times New Roman" w:cs="Times New Roman"/>
          <w:kern w:val="1"/>
        </w:rPr>
        <w:t>2024</w:t>
      </w:r>
      <w:r w:rsidR="00857E91" w:rsidRPr="00857E91">
        <w:rPr>
          <w:rFonts w:ascii="Times New Roman" w:eastAsia="Lucida Sans Unicode" w:hAnsi="Times New Roman" w:cs="Times New Roman"/>
          <w:kern w:val="1"/>
        </w:rPr>
        <w:t>)</w:t>
      </w:r>
      <w:r w:rsidR="00857E91">
        <w:rPr>
          <w:rFonts w:ascii="Times New Roman" w:eastAsia="Lucida Sans Unicode" w:hAnsi="Times New Roman" w:cs="Times New Roman"/>
          <w:kern w:val="1"/>
        </w:rPr>
        <w:t xml:space="preserve"> </w:t>
      </w:r>
      <w:r w:rsidRPr="00FE7D35">
        <w:rPr>
          <w:rFonts w:ascii="Times New Roman" w:eastAsia="Lucida Sans Unicode" w:hAnsi="Times New Roman" w:cs="Times New Roman"/>
          <w:kern w:val="1"/>
        </w:rPr>
        <w:t xml:space="preserve">specjalistycznego samochodu (śmieciarki), nie eksploatowanego, do odbioru i transportu odpadów komunalnych (zwanej dalej samochodem), </w:t>
      </w:r>
      <w:r w:rsidRPr="00FE7D35">
        <w:rPr>
          <w:rFonts w:ascii="Times New Roman" w:eastAsia="Lucida Sans Unicode" w:hAnsi="Times New Roman" w:cs="Times New Roman"/>
          <w:color w:val="000000"/>
          <w:kern w:val="1"/>
        </w:rPr>
        <w:t xml:space="preserve">spełniającego normę EURO 6 w zakresie emisji spalin, jak również spełniającego wymagania techniczne określone w obowiązujących w Polsce przepisach dla pojazdów poruszających się po drogach publicznych, w tym warunki techniczne określone w ustawie z dnia 20 czerwca 1997 r. Prawo o ruchu drogowym </w:t>
      </w:r>
      <w:r w:rsidRPr="00FE7D35">
        <w:rPr>
          <w:rFonts w:ascii="Times New Roman" w:eastAsia="Lucida Sans Unicode" w:hAnsi="Times New Roman" w:cs="Times New Roman"/>
          <w:kern w:val="1"/>
        </w:rPr>
        <w:t>(Dz. U. z 202</w:t>
      </w:r>
      <w:r w:rsidR="008D0813">
        <w:rPr>
          <w:rFonts w:ascii="Times New Roman" w:eastAsia="Lucida Sans Unicode" w:hAnsi="Times New Roman" w:cs="Times New Roman"/>
          <w:kern w:val="1"/>
        </w:rPr>
        <w:t>4</w:t>
      </w:r>
      <w:r w:rsidRPr="00FE7D35">
        <w:rPr>
          <w:rFonts w:ascii="Times New Roman" w:eastAsia="Lucida Sans Unicode" w:hAnsi="Times New Roman" w:cs="Times New Roman"/>
          <w:kern w:val="1"/>
        </w:rPr>
        <w:t xml:space="preserve"> r. poz. </w:t>
      </w:r>
      <w:r w:rsidR="008D0813">
        <w:rPr>
          <w:rFonts w:ascii="Times New Roman" w:eastAsia="Lucida Sans Unicode" w:hAnsi="Times New Roman" w:cs="Times New Roman"/>
          <w:kern w:val="1"/>
        </w:rPr>
        <w:t>1251</w:t>
      </w:r>
      <w:r w:rsidRPr="00FE7D35">
        <w:rPr>
          <w:rFonts w:ascii="Times New Roman" w:eastAsia="Lucida Sans Unicode" w:hAnsi="Times New Roman" w:cs="Times New Roman"/>
          <w:kern w:val="1"/>
        </w:rPr>
        <w:t>)</w:t>
      </w:r>
      <w:r w:rsidRPr="00FE7D35">
        <w:rPr>
          <w:rFonts w:ascii="Times New Roman" w:eastAsia="Lucida Sans Unicode" w:hAnsi="Times New Roman" w:cs="Times New Roman"/>
          <w:color w:val="000000"/>
          <w:kern w:val="1"/>
        </w:rPr>
        <w:t xml:space="preserve"> i rozporządzeniach wykonawczych do tej ustawy.   </w:t>
      </w:r>
    </w:p>
    <w:p w14:paraId="0C7C3EA8" w14:textId="77777777" w:rsidR="00FE7D35" w:rsidRPr="00FE7D35" w:rsidRDefault="00FE7D35" w:rsidP="00FE7D35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E7D35">
        <w:rPr>
          <w:rFonts w:ascii="Times New Roman" w:eastAsia="Times New Roman" w:hAnsi="Times New Roman" w:cs="Times New Roman"/>
          <w:b/>
          <w:lang w:eastAsia="pl-PL"/>
        </w:rPr>
        <w:t>Wspólny słownik zamówień (CPV)</w:t>
      </w:r>
    </w:p>
    <w:p w14:paraId="157C7C64" w14:textId="77777777" w:rsidR="00FE7D35" w:rsidRPr="00FE7D35" w:rsidRDefault="00FE7D35" w:rsidP="00FE7D35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1) 34144510-6 – pojazdy do transportu odpadów,</w:t>
      </w:r>
    </w:p>
    <w:p w14:paraId="597DCB04" w14:textId="65472ED6" w:rsidR="00FE7D35" w:rsidRPr="00FE7D35" w:rsidRDefault="00FE7D35" w:rsidP="00857E91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2) 34144511-3 – pojazdy do zbierania odpadów.</w:t>
      </w:r>
    </w:p>
    <w:p w14:paraId="49E24759" w14:textId="77777777" w:rsidR="00FE7D35" w:rsidRPr="00FE7D35" w:rsidRDefault="00FE7D35" w:rsidP="00FE7D35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FE7D35">
        <w:rPr>
          <w:rFonts w:ascii="Times New Roman" w:eastAsia="Times New Roman" w:hAnsi="Times New Roman" w:cs="Times New Roman"/>
          <w:color w:val="000000"/>
          <w:lang w:eastAsia="ar-SA"/>
        </w:rPr>
        <w:t>3. Minimalne parametry techniczne samochodu (parametry kompletne pojazdu):</w:t>
      </w:r>
    </w:p>
    <w:p w14:paraId="08D7F495" w14:textId="77777777" w:rsidR="00FE7D35" w:rsidRPr="00FE7D35" w:rsidRDefault="00FE7D35" w:rsidP="00FE7D35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FE7D35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Podwozie:</w:t>
      </w:r>
    </w:p>
    <w:p w14:paraId="5FCEA409" w14:textId="651AF4E0" w:rsidR="00FE7D35" w:rsidRPr="00857E91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Podwozie fabrycznie </w:t>
      </w:r>
      <w:r w:rsidRPr="00857E91">
        <w:rPr>
          <w:rFonts w:ascii="Times New Roman" w:eastAsia="Times New Roman" w:hAnsi="Times New Roman" w:cs="Times New Roman"/>
          <w:color w:val="000000"/>
          <w:lang w:eastAsia="pl-PL"/>
        </w:rPr>
        <w:t xml:space="preserve">nowe, rok produkcji </w:t>
      </w:r>
      <w:r w:rsidR="00857E91">
        <w:rPr>
          <w:rFonts w:ascii="Times New Roman" w:eastAsia="Times New Roman" w:hAnsi="Times New Roman" w:cs="Times New Roman"/>
          <w:color w:val="000000"/>
          <w:lang w:eastAsia="pl-PL"/>
        </w:rPr>
        <w:t xml:space="preserve">minimum </w:t>
      </w:r>
      <w:r w:rsidR="00FE7349" w:rsidRPr="00857E91">
        <w:rPr>
          <w:rFonts w:ascii="Times New Roman" w:eastAsia="Times New Roman" w:hAnsi="Times New Roman" w:cs="Times New Roman"/>
          <w:color w:val="000000"/>
          <w:lang w:eastAsia="pl-PL"/>
        </w:rPr>
        <w:t>2024</w:t>
      </w:r>
      <w:r w:rsidRPr="00857E91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577D80C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Dopuszczalna masa całkowita: minimalnie 24 ton, maksymalnie 26 ton;</w:t>
      </w:r>
    </w:p>
    <w:p w14:paraId="31A7F19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Rozstaw osi pojazdu (pomiędzy I a II osią): minimalnie 3700 mm, maksymalnie  3900 mm;</w:t>
      </w:r>
    </w:p>
    <w:p w14:paraId="12ED0927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Układ napędowy pojazdu 6x2*4 (druga oś napędowa, trzecia skrętna);</w:t>
      </w:r>
    </w:p>
    <w:p w14:paraId="2A84CCF9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Silnik:</w:t>
      </w:r>
    </w:p>
    <w:p w14:paraId="43B841F3" w14:textId="5D00A15D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wysokoprężny,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Common-Rail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, o zapłonie samoczynnym o pojemności skokowej max. 1</w:t>
      </w:r>
      <w:r w:rsidR="00EA6115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litrów (1</w:t>
      </w:r>
      <w:r w:rsidR="00EA6115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000 cm</w:t>
      </w:r>
      <w:r w:rsidRPr="00FE7D35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3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);</w:t>
      </w:r>
    </w:p>
    <w:p w14:paraId="0EC6EAC9" w14:textId="3A13F087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moc silnika min. </w:t>
      </w:r>
      <w:r w:rsidR="00EA6115">
        <w:rPr>
          <w:rFonts w:ascii="Times New Roman" w:eastAsia="Times New Roman" w:hAnsi="Times New Roman" w:cs="Times New Roman"/>
          <w:color w:val="000000"/>
          <w:lang w:eastAsia="pl-PL"/>
        </w:rPr>
        <w:t>320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KM;</w:t>
      </w:r>
    </w:p>
    <w:p w14:paraId="0029DCE4" w14:textId="3E6D4185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moment obrotowy min. 1</w:t>
      </w:r>
      <w:r w:rsidR="00EA6115"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00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Nm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610BCF53" w14:textId="77777777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norma emisji spalin Euro 6 w technologii SCR;</w:t>
      </w:r>
    </w:p>
    <w:p w14:paraId="1D1D7B59" w14:textId="77777777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silnik wyposażony w przystawkę odbioru mocy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odsilnikową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niezależną od sprzęgła i skrzyni biegów spełniającą wymagania zabudowy;</w:t>
      </w:r>
    </w:p>
    <w:p w14:paraId="0F11BF2E" w14:textId="77777777" w:rsidR="00FE7D35" w:rsidRPr="00FE7D35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Lucida Sans Unicode" w:hAnsi="Times New Roman" w:cs="Times New Roman"/>
          <w:kern w:val="1"/>
        </w:rPr>
        <w:t>zautomatyzowana skrzynia biegów bez pedału sprzęgła lub automatyczna skrzynia biegów;</w:t>
      </w:r>
    </w:p>
    <w:p w14:paraId="36E003E1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Zawieszenie pojazdu resorowe przód oraz pneumatyczne tył, kontrola zawieszenia tylnego za pomocą pilota;</w:t>
      </w:r>
    </w:p>
    <w:p w14:paraId="4B01A31B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Blokada mechanizmu różnicowego osi napędowej;</w:t>
      </w:r>
    </w:p>
    <w:p w14:paraId="18DB30E2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Techniczna nośność osi przedniej min. 8.000,00 kg;</w:t>
      </w:r>
    </w:p>
    <w:p w14:paraId="2BEEFB0F" w14:textId="09AF52B0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Techniczna nośność tylnego zawieszenia min. 2</w:t>
      </w:r>
      <w:r w:rsidR="00EA6115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.000,00 kg;</w:t>
      </w:r>
    </w:p>
    <w:p w14:paraId="0A2247B1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Ogumienie fabrycznie nowe plus koło zapasowe;</w:t>
      </w:r>
    </w:p>
    <w:p w14:paraId="6025119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Kliny pod koła – 2 szt.;</w:t>
      </w:r>
    </w:p>
    <w:p w14:paraId="0920A1DB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Pojazd wyposażony w hamulce tarczowe;</w:t>
      </w:r>
    </w:p>
    <w:p w14:paraId="43EDF36C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Zbiornik paliwa </w:t>
      </w:r>
      <w:r w:rsidRPr="00FE7D35">
        <w:rPr>
          <w:rFonts w:ascii="Times New Roman" w:eastAsia="Lucida Sans Unicode" w:hAnsi="Times New Roman" w:cs="Times New Roman"/>
          <w:color w:val="000000"/>
          <w:kern w:val="1"/>
        </w:rPr>
        <w:t>minimum 300 litrów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, korek zamykany na kluczyk, możliwość dodatkowego zabezpieczenia poprzez zaplombowanie;</w:t>
      </w:r>
    </w:p>
    <w:p w14:paraId="1AA05E2A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Kabina:</w:t>
      </w:r>
    </w:p>
    <w:p w14:paraId="15492244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kabina dzienna 3 osobowa w kolorze białym; fotel dla kierowcy i dwa fotele dla pasażerów </w:t>
      </w:r>
    </w:p>
    <w:p w14:paraId="31B4363D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elektrycznie sterowane szyby;</w:t>
      </w:r>
    </w:p>
    <w:p w14:paraId="69918A17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klimatyzacja;</w:t>
      </w:r>
    </w:p>
    <w:p w14:paraId="0F6B7C96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elektrycznie regulowane i podgrzewane lusterka boczne;</w:t>
      </w:r>
    </w:p>
    <w:p w14:paraId="29972D02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lusterko szerokokątne po stronie kierowcy i pasażera;</w:t>
      </w:r>
    </w:p>
    <w:p w14:paraId="27A66724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lusterko przednie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rampowe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35CF9982" w14:textId="77777777" w:rsid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reflektory halogenowe H7 z LED światłami mijania do jazdy dziennej;</w:t>
      </w:r>
    </w:p>
    <w:p w14:paraId="1A1E8744" w14:textId="610C7FC2" w:rsidR="00EA6115" w:rsidRPr="00FE7D35" w:rsidRDefault="00EA611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światła mijania włączane automatycznie;</w:t>
      </w:r>
    </w:p>
    <w:p w14:paraId="7840EA5D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sztywny pierwszy stopień kabiny;</w:t>
      </w:r>
    </w:p>
    <w:p w14:paraId="6D6BDF54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belka ostrzegawczo – sygnalizacyjna – światło LED - umieszczona na dachu kabiny z nazwą Zamawiającego – MPGKiM Sp. z o.o. Sławno;</w:t>
      </w:r>
    </w:p>
    <w:p w14:paraId="5E6388EF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kolor panelu reflektora, zderzaka i osłony stopnia kabiny – szary lub czarny;</w:t>
      </w:r>
    </w:p>
    <w:p w14:paraId="2B891690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kolor podwozia – </w:t>
      </w:r>
      <w:r w:rsidRPr="00FE7D35">
        <w:rPr>
          <w:rFonts w:ascii="Times New Roman" w:eastAsia="Lucida Sans Unicode" w:hAnsi="Times New Roman" w:cs="Times New Roman"/>
          <w:color w:val="000000"/>
          <w:kern w:val="1"/>
        </w:rPr>
        <w:t>czarny, szary lub ciemno szary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45334EB4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na drzwiach kabiny należy umieścić naklejkę z logo Zamawiającego wraz z danymi - do akceptacji przez Zamawiającego;</w:t>
      </w:r>
    </w:p>
    <w:p w14:paraId="5C5F38AA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immobilizer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fabryczny;</w:t>
      </w:r>
    </w:p>
    <w:p w14:paraId="4C0DB377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tachograf cyfrowy;</w:t>
      </w:r>
    </w:p>
    <w:p w14:paraId="44AAB0AD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kierownica z lewej strony z regulacją pochylenia i wysokości;</w:t>
      </w:r>
    </w:p>
    <w:p w14:paraId="6348AB85" w14:textId="7777777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dwa komplety pokrowców na fotele od producenta pojazdu (jeden założony);</w:t>
      </w:r>
    </w:p>
    <w:p w14:paraId="75E902E0" w14:textId="2A4B20D6" w:rsidR="00FE7D35" w:rsidRPr="00FE7D35" w:rsidRDefault="00EA611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dwa komplety </w:t>
      </w:r>
      <w:r w:rsidR="00FE7D35" w:rsidRPr="00FE7D35">
        <w:rPr>
          <w:rFonts w:ascii="Times New Roman" w:eastAsia="Times New Roman" w:hAnsi="Times New Roman" w:cs="Times New Roman"/>
          <w:color w:val="000000"/>
          <w:lang w:eastAsia="pl-PL"/>
        </w:rPr>
        <w:t>dywaników gumowych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(jeden założony);</w:t>
      </w:r>
    </w:p>
    <w:p w14:paraId="07204B5B" w14:textId="7A40EBB7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tabliczka z napisem „ODPADY” koloru białego o wymiarach 400 mm szerokości i 300 mm wysokości. Umieszczony na niej napis ”ODPADY” naniesiony wielkimi literami koloru czarnego o wysokości minimum 100 mm i szerokości linii minimum 15 mm. Jeżeli ze względu na wielkość lub konstrukcję środka transportu brakuje na nim powierzchni do umieszczenia tablicy o wyżej wymienionych wymiarach, dopuszcza się zmniejszenie wymiaru tablicy do minimum 300 mm szerokości i minimum 120 mm wysokości. W tym przypadku wysokość napisu „ODPADY” powinna mieć minimum 80 mm, a szerokość linii minimum 12 mm; Zgodnie z Rozporządzeniem Ministra Środowiska z dnia 7 października 2016 r. w sprawie szczegółowych wymagań dla transportu odpadów </w:t>
      </w:r>
      <w:r w:rsidR="00047835" w:rsidRPr="008D0813">
        <w:rPr>
          <w:rFonts w:ascii="Times New Roman" w:eastAsia="Times New Roman" w:hAnsi="Times New Roman" w:cs="Times New Roman"/>
          <w:color w:val="000000"/>
          <w:lang w:eastAsia="pl-PL"/>
        </w:rPr>
        <w:t xml:space="preserve">(Dz.U. 2016 r. poz. 1742 </w:t>
      </w:r>
      <w:r w:rsidRPr="008D0813">
        <w:rPr>
          <w:rFonts w:ascii="Times New Roman" w:eastAsia="Times New Roman" w:hAnsi="Times New Roman" w:cs="Times New Roman"/>
          <w:color w:val="000000"/>
          <w:lang w:eastAsia="pl-PL"/>
        </w:rPr>
        <w:t>z późn. zm.</w:t>
      </w:r>
      <w:r w:rsidR="00047835" w:rsidRPr="008D0813">
        <w:rPr>
          <w:rFonts w:ascii="Times New Roman" w:eastAsia="Times New Roman" w:hAnsi="Times New Roman" w:cs="Times New Roman"/>
          <w:color w:val="000000"/>
          <w:lang w:eastAsia="pl-PL"/>
        </w:rPr>
        <w:t>)</w:t>
      </w:r>
    </w:p>
    <w:p w14:paraId="7CF79ED2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Pojazd wyposażony w aluminiowe fabryczne osłony boczne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antyrowerowe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i nadkola;</w:t>
      </w:r>
    </w:p>
    <w:p w14:paraId="4294EA68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Wyświetlacz z komputerem pokładowym w języku polskim;</w:t>
      </w:r>
    </w:p>
    <w:p w14:paraId="65F16508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Dodatkowe wyposażenie:</w:t>
      </w:r>
    </w:p>
    <w:p w14:paraId="78BDC828" w14:textId="7B2F6B35" w:rsidR="00FE7D35" w:rsidRPr="00FE7D35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gaśnica, apteczka, trójkąt ostrzegawczy, dywaniki</w:t>
      </w:r>
      <w:r w:rsidR="008D0813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8D0813"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8D0813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odnośnik hydrauliczny, kompletny zestaw narzędzi do obsługi pojazdu;</w:t>
      </w:r>
    </w:p>
    <w:p w14:paraId="23B4A81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Instrukcja obsługi i eksploatacji w języku polskim min. w 1 egzemplarzu oraz w wersji elektronicznej;</w:t>
      </w:r>
    </w:p>
    <w:p w14:paraId="64A109B7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Homologacja na pojazd skompletowany;</w:t>
      </w:r>
    </w:p>
    <w:p w14:paraId="10FE9464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Książka serwisowa;</w:t>
      </w:r>
    </w:p>
    <w:p w14:paraId="118F6AD1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Zamontowany system GPS. Dostawcą i operatorem systemu w pozostałych pojazdach Zamawiającego jest ELTE GPS Sp. z o.o., ul. Medyczna 13, 30-688 Kraków. Zakres wyposażenia systemu GPS to lokalizator GPS, czujnik załadunku - pracy wrzutu oraz czujnik otwarcia odwłoka.</w:t>
      </w:r>
    </w:p>
    <w:p w14:paraId="46018707" w14:textId="77777777" w:rsidR="00FE7D35" w:rsidRPr="00FE7D35" w:rsidRDefault="00FE7D35" w:rsidP="00FE7D35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FE7D35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Zabudowa:</w:t>
      </w:r>
    </w:p>
    <w:p w14:paraId="3B4FE109" w14:textId="77777777" w:rsidR="00FE7349" w:rsidRPr="00857E91" w:rsidRDefault="00FE7D35" w:rsidP="00FE734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Śmieciarka dwukomorowa do opróżniania pojemników od 110 l do 1100 l przy komorze </w:t>
      </w:r>
      <w:r w:rsidRPr="00857E91">
        <w:rPr>
          <w:rFonts w:ascii="Times New Roman" w:eastAsia="Times New Roman" w:hAnsi="Times New Roman" w:cs="Times New Roman"/>
          <w:color w:val="000000"/>
          <w:lang w:eastAsia="pl-PL"/>
        </w:rPr>
        <w:t>większej oraz pojemników od 110 l do 360 l przy komorze mniejszej;</w:t>
      </w:r>
    </w:p>
    <w:p w14:paraId="4F77D64A" w14:textId="02168FB0" w:rsidR="00FE7D35" w:rsidRPr="00857E91" w:rsidRDefault="00FE7D35" w:rsidP="00FE734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57E91">
        <w:rPr>
          <w:rFonts w:ascii="Times New Roman" w:eastAsia="Times New Roman" w:hAnsi="Times New Roman" w:cs="Times New Roman"/>
          <w:color w:val="000000"/>
          <w:lang w:eastAsia="pl-PL"/>
        </w:rPr>
        <w:t xml:space="preserve">Fabrycznie nowa zabudowa – rok produkcji </w:t>
      </w:r>
      <w:r w:rsidR="00857E91" w:rsidRPr="00857E91">
        <w:rPr>
          <w:rFonts w:ascii="Times New Roman" w:eastAsia="Times New Roman" w:hAnsi="Times New Roman" w:cs="Times New Roman"/>
          <w:color w:val="000000"/>
          <w:lang w:eastAsia="pl-PL"/>
        </w:rPr>
        <w:t xml:space="preserve">minimum </w:t>
      </w:r>
      <w:r w:rsidR="00FE7349" w:rsidRPr="00857E91">
        <w:rPr>
          <w:rFonts w:ascii="Times New Roman" w:eastAsia="Times New Roman" w:hAnsi="Times New Roman" w:cs="Times New Roman"/>
          <w:color w:val="000000"/>
          <w:lang w:eastAsia="pl-PL"/>
        </w:rPr>
        <w:t>2024</w:t>
      </w:r>
      <w:r w:rsidRPr="00857E91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4364C799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Oznakowanie ostrzegawcze według obowiązujących norm;</w:t>
      </w:r>
    </w:p>
    <w:p w14:paraId="0C4A15F2" w14:textId="3F7A06AD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Podłoga zabudowy wykonana z blachy stalowej na gorąco walcowanej S355MC lub innej o równoważnych lub wyższych parametrach o grubości minimum </w:t>
      </w:r>
      <w:r w:rsidR="00544A62">
        <w:rPr>
          <w:rFonts w:ascii="Times New Roman" w:eastAsia="Times New Roman" w:hAnsi="Times New Roman" w:cs="Times New Roman"/>
          <w:lang w:eastAsia="pl-PL"/>
        </w:rPr>
        <w:t>6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mm. </w:t>
      </w:r>
    </w:p>
    <w:p w14:paraId="1138A4D5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Skrzynie ładunkowe z urządzeniami zasypowymi tylnymi; całkowicie spawane, szczelne, dostosowane do każdego typu podwozia; ściany boczne wykonane z blachy stalowej na gorąco walcowanej S355MC lub innej o równoważnych lub wyższych parametrach o grubości minimum 4 mm; dach wykonany z blachy stalowej na gorąco walcowanej S355MC lub innej o równoważnych lub wyższych parametrach o grubości minimum 3 mm;</w:t>
      </w:r>
    </w:p>
    <w:p w14:paraId="45183088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Konstrukcja zabudowy wykonana ze stali konstrukcyjnej o grubości minimum 4 mm;</w:t>
      </w:r>
    </w:p>
    <w:p w14:paraId="4C0AB13D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Dwa oddzielne odwłoki wykonane w całości spawem ciągłym, zamontowane z tyłu skrzyni ładunkowej otwierane 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za pomocą siłowników w sposób uchylny do góry;</w:t>
      </w:r>
    </w:p>
    <w:p w14:paraId="513E573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Hydrauliczne blokowanie odwłoków poprzez podparcie na wsporniku z podłużnym otworem i haku ryglującym, zamocowanym na tylnej ramie skrzyni ładunkowej;</w:t>
      </w:r>
    </w:p>
    <w:p w14:paraId="5FA49B97" w14:textId="04CD19D9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Dno wanny załadowczej w odwłokach zasypowych wykonane z blachy trudnościeralnej o grubości min. </w:t>
      </w:r>
      <w:r w:rsidR="00D036ED">
        <w:rPr>
          <w:rFonts w:ascii="Times New Roman" w:eastAsia="Times New Roman" w:hAnsi="Times New Roman" w:cs="Times New Roman"/>
          <w:lang w:eastAsia="pl-PL"/>
        </w:rPr>
        <w:t>8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mm i twardości HBW minimum 450;</w:t>
      </w:r>
    </w:p>
    <w:p w14:paraId="48F1DC0D" w14:textId="08A9DD7F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Ściany boczne wanny załadowczej w odwłoku zasypowym wykonane z blachy trudnościeralnej o grubości min. </w:t>
      </w:r>
      <w:r w:rsidR="00D036ED">
        <w:rPr>
          <w:rFonts w:ascii="Times New Roman" w:eastAsia="Times New Roman" w:hAnsi="Times New Roman" w:cs="Times New Roman"/>
          <w:lang w:eastAsia="pl-PL"/>
        </w:rPr>
        <w:t>6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mm i twardości HBW minimum 450;</w:t>
      </w:r>
    </w:p>
    <w:p w14:paraId="0193C3A8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Ściany boczne odwłoka oraz plecy odwłoka </w:t>
      </w:r>
      <w:r w:rsidRPr="00FE7D35">
        <w:rPr>
          <w:rFonts w:ascii="Times New Roman" w:eastAsia="Times New Roman" w:hAnsi="Times New Roman" w:cs="Times New Roman"/>
          <w:lang w:eastAsia="pl-PL"/>
        </w:rPr>
        <w:t>wykonane z blachy o grubości minimum 3 mm;</w:t>
      </w:r>
    </w:p>
    <w:p w14:paraId="1CC5AAD9" w14:textId="77777777" w:rsidR="00FE7D35" w:rsidRPr="00FE7D35" w:rsidRDefault="00FE7D35" w:rsidP="00FE7D35">
      <w:pPr>
        <w:numPr>
          <w:ilvl w:val="2"/>
          <w:numId w:val="18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Skrzynia ładunkowa posiadająca drzwi kontrolne w bocznej ścianie;</w:t>
      </w:r>
    </w:p>
    <w:p w14:paraId="6637FDC1" w14:textId="77777777" w:rsidR="00FE7D35" w:rsidRPr="00FE7D35" w:rsidRDefault="00FE7D35" w:rsidP="00FE7D35">
      <w:pPr>
        <w:numPr>
          <w:ilvl w:val="2"/>
          <w:numId w:val="18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ar-SA"/>
        </w:rPr>
        <w:t>Pojemność skrzyni ładunkowej: większej komory min. 13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m3, mniejszej komory min. 8 m3;</w:t>
      </w:r>
    </w:p>
    <w:p w14:paraId="0D0EBFED" w14:textId="3E97E763" w:rsidR="00FE7D35" w:rsidRPr="00FE7D35" w:rsidRDefault="005500AB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Minimum jeden k</w:t>
      </w:r>
      <w:r w:rsidR="00FE7D35" w:rsidRPr="00FE7D35">
        <w:rPr>
          <w:rFonts w:ascii="Times New Roman" w:eastAsia="Times New Roman" w:hAnsi="Times New Roman" w:cs="Times New Roman"/>
          <w:lang w:eastAsia="pl-PL"/>
        </w:rPr>
        <w:t>róciec odpływowy w wannie załadowczej z zaworem kulowym 2</w:t>
      </w:r>
      <w:r w:rsidR="00FE7D35" w:rsidRPr="00FE7D35">
        <w:rPr>
          <w:rFonts w:ascii="Times New Roman" w:eastAsia="Lucida Sans Unicode" w:hAnsi="Times New Roman" w:cs="Times New Roman"/>
          <w:kern w:val="1"/>
        </w:rPr>
        <w:t>’’</w:t>
      </w:r>
      <w:r w:rsidR="00FE7D35" w:rsidRPr="00FE7D35">
        <w:rPr>
          <w:rFonts w:ascii="Times New Roman" w:eastAsia="Times New Roman" w:hAnsi="Times New Roman" w:cs="Times New Roman"/>
          <w:lang w:eastAsia="pl-PL"/>
        </w:rPr>
        <w:t>;</w:t>
      </w:r>
    </w:p>
    <w:p w14:paraId="09E5AAFC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W pełni szczelne połączenie odwłoków ze skrzynią ładunkową uniemożliwiające wyciek płynów;</w:t>
      </w:r>
    </w:p>
    <w:p w14:paraId="4ADD4EC0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Minimum dwa wyłączniki bezpieczeństwa (stop awaryjny) umieszczone po obu stronach zabudowy, jeden wyłącznik bezpieczeństwa w kabinie kierowcy;</w:t>
      </w:r>
    </w:p>
    <w:p w14:paraId="27230759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Minimalny stopień zagęszczania odpadów 1:5 w obu komorach;</w:t>
      </w:r>
    </w:p>
    <w:p w14:paraId="05DDB4E2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Terminal zamontowany w kabinie kierowcy do obsługi zabudowy umożliwiający m.in. wybór rodzaju zbieranych odpadów (szkło, </w:t>
      </w:r>
      <w:proofErr w:type="spellStart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bio</w:t>
      </w:r>
      <w:proofErr w:type="spellEnd"/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, makulatura, niesegregowane odpady komunalne, plastik) lub poprzez wskazanie odpowiedniego stopnia zgniotu wyrażonego w procentach; otwieranie i opróżnianie nadwozia; informacja o zajętości stopni ładowaczy; </w:t>
      </w:r>
    </w:p>
    <w:p w14:paraId="2570E38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Kamera z tyłu zabudowy z mikrofonem i monitor kolorowy LCD minimum 7” zamontowany w kabinie z głośnikami zapewniający łączność pomiędzy kabiną kierowcy, a skrzynią załadunkową wraz z możliwością nagrywania i przechowywania zapisu na dysku minimum 30 dni;</w:t>
      </w:r>
    </w:p>
    <w:p w14:paraId="76D53F9A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System monitoringu montowany do pojazdu oraz zabudowy bazujący na zapisie obrazu z 4 kamer (zewnętrzne boczne, od prawej i lewej strony z tyłu zabudowy oraz przód i tył) w systemie 360 stopni (tzw. „widok z lotu ptaka”) wraz z możliwością nagrywania i przechowywania zapisu na dysku minimum 30 dni;</w:t>
      </w:r>
    </w:p>
    <w:p w14:paraId="6DF5F26D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Kamera wewnętrzna w kabinie kierowcy zamontowana na szybie pojazdu skierowana w kierunku jazdy z możliwością nagrywania i przechowywania zapisu na dysku minimum 30 dni;</w:t>
      </w:r>
    </w:p>
    <w:p w14:paraId="0F6226A1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Obsługa systemu kamer musi być na dowolnej dystrybucji systemu operacyjnego Windows;</w:t>
      </w:r>
    </w:p>
    <w:p w14:paraId="437098AC" w14:textId="5B805D55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Cztery kamery (przednia, tylna i dwie boczne) –</w:t>
      </w:r>
      <w:r w:rsidR="005500A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kamery </w:t>
      </w:r>
      <w:r w:rsidR="005500AB">
        <w:rPr>
          <w:rFonts w:ascii="Times New Roman" w:eastAsia="Times New Roman" w:hAnsi="Times New Roman" w:cs="Times New Roman"/>
          <w:color w:val="000000"/>
          <w:lang w:eastAsia="pl-PL"/>
        </w:rPr>
        <w:t>(kąt widzenia minimum 110</w:t>
      </w:r>
      <w:r w:rsidR="005500AB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o</w:t>
      </w:r>
      <w:r w:rsidR="005500AB">
        <w:rPr>
          <w:rFonts w:ascii="Times New Roman" w:eastAsia="Times New Roman" w:hAnsi="Times New Roman" w:cs="Times New Roman"/>
          <w:color w:val="000000"/>
          <w:lang w:eastAsia="pl-PL"/>
        </w:rPr>
        <w:t xml:space="preserve">) 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odporne na uszkodzenia mechaniczne i warunki;</w:t>
      </w:r>
    </w:p>
    <w:p w14:paraId="519DE270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E7D35">
        <w:rPr>
          <w:rFonts w:ascii="Times New Roman" w:eastAsia="Times New Roman" w:hAnsi="Times New Roman" w:cs="Times New Roman"/>
          <w:lang w:eastAsia="pl-PL"/>
        </w:rPr>
        <w:t>Wrzutniki</w:t>
      </w:r>
      <w:proofErr w:type="spellEnd"/>
      <w:r w:rsidRPr="00FE7D35">
        <w:rPr>
          <w:rFonts w:ascii="Times New Roman" w:eastAsia="Times New Roman" w:hAnsi="Times New Roman" w:cs="Times New Roman"/>
          <w:lang w:eastAsia="pl-PL"/>
        </w:rPr>
        <w:t xml:space="preserve"> przygotowany do montażu anten RFID;</w:t>
      </w:r>
    </w:p>
    <w:p w14:paraId="3104C85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E7D35">
        <w:rPr>
          <w:rFonts w:ascii="Times New Roman" w:eastAsia="Times New Roman" w:hAnsi="Times New Roman" w:cs="Times New Roman"/>
          <w:lang w:eastAsia="pl-PL"/>
        </w:rPr>
        <w:t>Wrzutniki</w:t>
      </w:r>
      <w:proofErr w:type="spellEnd"/>
      <w:r w:rsidRPr="00FE7D35">
        <w:rPr>
          <w:rFonts w:ascii="Times New Roman" w:eastAsia="Times New Roman" w:hAnsi="Times New Roman" w:cs="Times New Roman"/>
          <w:lang w:eastAsia="pl-PL"/>
        </w:rPr>
        <w:t xml:space="preserve"> przygotowany do montażu systemu wagowego;</w:t>
      </w:r>
    </w:p>
    <w:p w14:paraId="1F878449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Obydwa </w:t>
      </w:r>
      <w:proofErr w:type="spellStart"/>
      <w:r w:rsidRPr="00FE7D35">
        <w:rPr>
          <w:rFonts w:ascii="Times New Roman" w:eastAsia="Times New Roman" w:hAnsi="Times New Roman" w:cs="Times New Roman"/>
          <w:lang w:eastAsia="pl-PL"/>
        </w:rPr>
        <w:t>wrzutniki</w:t>
      </w:r>
      <w:proofErr w:type="spellEnd"/>
      <w:r w:rsidRPr="00FE7D35">
        <w:rPr>
          <w:rFonts w:ascii="Times New Roman" w:eastAsia="Times New Roman" w:hAnsi="Times New Roman" w:cs="Times New Roman"/>
          <w:lang w:eastAsia="pl-PL"/>
        </w:rPr>
        <w:t xml:space="preserve"> obsługiwane z tej samej strony;</w:t>
      </w:r>
    </w:p>
    <w:p w14:paraId="2CEA9899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Dla komory większej: Grzebieniowa listwa zabierająca dla pojemników 2- i 4-kołowych (MGB) od 80 l do 1100 l według wg norm EN-840 – 1,2,3 lub równoważnych i pojemników okrągłych 110 l wraz z ramionami dla pojemników 660 l – 1100 l wg norm EN-840 – 2,3 lub równoważnych;</w:t>
      </w:r>
    </w:p>
    <w:p w14:paraId="3EECE24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Dla komory mniejszej: Grzebieniowa listwa zabierająca dla pojemników 2-kołowych (MGB) od 80 l do 360 l według wg norm EN-840 – 1 lub równoważnej i pojemników okrągłych 110 l;</w:t>
      </w:r>
    </w:p>
    <w:p w14:paraId="20B17637" w14:textId="77777777" w:rsidR="00FE7D35" w:rsidRPr="00FE7D35" w:rsidRDefault="00FE7D35" w:rsidP="00FE7D35">
      <w:pPr>
        <w:numPr>
          <w:ilvl w:val="2"/>
          <w:numId w:val="18"/>
        </w:numPr>
        <w:suppressAutoHyphens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Zabudowa śrutowana, przynajmniej dwukrotnie gruntowana i lakierowana na kolor pomarańczowy RAL 2011 lub kolor biały;</w:t>
      </w:r>
    </w:p>
    <w:p w14:paraId="5310ED34" w14:textId="6530C97C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Zbiornik lub zbiorniki na odcieki ze stali nierdzewnej wielkości sumarycznej od 150l do 200l;</w:t>
      </w:r>
    </w:p>
    <w:p w14:paraId="4B68B9D5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lastRenderedPageBreak/>
        <w:t>Rynienka ściekowa pomiędzy odwłokiem a skrzynią ładunkową;</w:t>
      </w:r>
    </w:p>
    <w:p w14:paraId="0BAE0755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Oświetlenie drogowe zgodnie z obecnie obowiązującymi przepisami ruchu drogowego typu LED;</w:t>
      </w:r>
    </w:p>
    <w:p w14:paraId="2E5C1163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Światło alarmowe „kogut" z przodu i tyłu zabudowy typu LED z osłonami zabezpieczającymi;</w:t>
      </w:r>
    </w:p>
    <w:p w14:paraId="1D13BDB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Dodatkowe oświetlenie za kabiną kierowcy doświetlające obszar pracy z boków pojazdu;</w:t>
      </w:r>
    </w:p>
    <w:p w14:paraId="1961B22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Dodatkowe światło wsteczne typu LED na odwłoku;</w:t>
      </w:r>
    </w:p>
    <w:p w14:paraId="53FD57FD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Światła LED wewnątrz każdego odwłoka:</w:t>
      </w:r>
    </w:p>
    <w:p w14:paraId="3925777A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Akustyczny sygnał ostrzegający o zamykaniu odwłoka z kabiny;</w:t>
      </w:r>
    </w:p>
    <w:p w14:paraId="6D6552B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zwalniający i zatrzymania awaryjnego zgodny z EN 1501-1 (po naciśnięciu przycisku zatrzymania awaryjnego rozlega się akustyczny sygnał alarmowy w kabinie kierowcy);</w:t>
      </w:r>
    </w:p>
    <w:p w14:paraId="6324318A" w14:textId="429BDC3A" w:rsidR="00FE7D35" w:rsidRPr="00D036ED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036ED">
        <w:rPr>
          <w:rFonts w:ascii="Times New Roman" w:eastAsia="Times New Roman" w:hAnsi="Times New Roman" w:cs="Times New Roman"/>
          <w:lang w:eastAsia="pl-PL"/>
        </w:rPr>
        <w:t>Dwa składane stopnie dla ładowaczy odpowiadające normom bezpieczeństwa PN-EN 1501-1:20</w:t>
      </w:r>
      <w:r w:rsidR="00D036ED" w:rsidRPr="00D036ED">
        <w:rPr>
          <w:rFonts w:ascii="Times New Roman" w:eastAsia="Times New Roman" w:hAnsi="Times New Roman" w:cs="Times New Roman"/>
          <w:lang w:eastAsia="pl-PL"/>
        </w:rPr>
        <w:t>2</w:t>
      </w:r>
      <w:r w:rsidRPr="00D036ED">
        <w:rPr>
          <w:rFonts w:ascii="Times New Roman" w:eastAsia="Times New Roman" w:hAnsi="Times New Roman" w:cs="Times New Roman"/>
          <w:lang w:eastAsia="pl-PL"/>
        </w:rPr>
        <w:t>1 lub równoważne, dające możliwość:</w:t>
      </w:r>
    </w:p>
    <w:p w14:paraId="7E8D7856" w14:textId="77777777" w:rsidR="00FE7D35" w:rsidRPr="00D036ED" w:rsidRDefault="00FE7D35" w:rsidP="00FE7D3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036ED">
        <w:rPr>
          <w:rFonts w:ascii="Times New Roman" w:eastAsia="Times New Roman" w:hAnsi="Times New Roman" w:cs="Times New Roman"/>
          <w:lang w:eastAsia="pl-PL"/>
        </w:rPr>
        <w:t>- ograniczenia prędkości jazdy do 30 km/h,</w:t>
      </w:r>
    </w:p>
    <w:p w14:paraId="144E6917" w14:textId="77777777" w:rsidR="00FE7D35" w:rsidRPr="00D036ED" w:rsidRDefault="00FE7D35" w:rsidP="00FE7D3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036ED">
        <w:rPr>
          <w:rFonts w:ascii="Times New Roman" w:eastAsia="Times New Roman" w:hAnsi="Times New Roman" w:cs="Times New Roman"/>
          <w:lang w:eastAsia="pl-PL"/>
        </w:rPr>
        <w:t>- uniemożliwienia manewru cofania,</w:t>
      </w:r>
    </w:p>
    <w:p w14:paraId="1F2255EC" w14:textId="77777777" w:rsidR="00FE7D35" w:rsidRPr="00FE7D35" w:rsidRDefault="00FE7D35" w:rsidP="00FE7D3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036ED">
        <w:rPr>
          <w:rFonts w:ascii="Times New Roman" w:eastAsia="Times New Roman" w:hAnsi="Times New Roman" w:cs="Times New Roman"/>
          <w:lang w:eastAsia="pl-PL"/>
        </w:rPr>
        <w:t>- rozłączenia układu zgniatania.</w:t>
      </w:r>
    </w:p>
    <w:p w14:paraId="03470BEA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Mocowania na miotłę i łopatę na skrzyni ładunkowej;</w:t>
      </w:r>
    </w:p>
    <w:p w14:paraId="57A0C6E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System centralnego smarowania </w:t>
      </w:r>
      <w:proofErr w:type="spellStart"/>
      <w:r w:rsidRPr="00FE7D35">
        <w:rPr>
          <w:rFonts w:ascii="Times New Roman" w:eastAsia="Times New Roman" w:hAnsi="Times New Roman" w:cs="Times New Roman"/>
          <w:lang w:eastAsia="pl-PL"/>
        </w:rPr>
        <w:t>wrzutników</w:t>
      </w:r>
      <w:proofErr w:type="spellEnd"/>
      <w:r w:rsidRPr="00FE7D35">
        <w:rPr>
          <w:rFonts w:ascii="Times New Roman" w:eastAsia="Times New Roman" w:hAnsi="Times New Roman" w:cs="Times New Roman"/>
          <w:lang w:eastAsia="pl-PL"/>
        </w:rPr>
        <w:t xml:space="preserve"> na smar stały lub możliwy ręczny system smarowania </w:t>
      </w:r>
      <w:proofErr w:type="spellStart"/>
      <w:r w:rsidRPr="00FE7D35">
        <w:rPr>
          <w:rFonts w:ascii="Times New Roman" w:eastAsia="Times New Roman" w:hAnsi="Times New Roman" w:cs="Times New Roman"/>
          <w:lang w:eastAsia="pl-PL"/>
        </w:rPr>
        <w:t>wrzutników</w:t>
      </w:r>
      <w:proofErr w:type="spellEnd"/>
      <w:r w:rsidRPr="00FE7D35">
        <w:rPr>
          <w:rFonts w:ascii="Times New Roman" w:eastAsia="Times New Roman" w:hAnsi="Times New Roman" w:cs="Times New Roman"/>
          <w:lang w:eastAsia="pl-PL"/>
        </w:rPr>
        <w:t xml:space="preserve"> sprowadzony do dwóch punktów smarnych umieszczonych na każdym odwłoku.;</w:t>
      </w:r>
    </w:p>
    <w:p w14:paraId="4DFC77C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Zbiornik na wodę z kranikiem do mycia rąk;</w:t>
      </w:r>
    </w:p>
    <w:p w14:paraId="698BB334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Dodatkowa skrzynka na worki;</w:t>
      </w:r>
    </w:p>
    <w:p w14:paraId="2F66CEA6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Zabudowa wykonana zgodnie z obecnie obowiązującymi normami w tym EN 1501-1;</w:t>
      </w:r>
    </w:p>
    <w:p w14:paraId="16127A58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Zabudowa posiada deklarację zgodności CE;</w:t>
      </w:r>
    </w:p>
    <w:p w14:paraId="5DEC32BF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Instrukcja obsługi i eksploatacji w języku polskim;</w:t>
      </w:r>
    </w:p>
    <w:p w14:paraId="4963ACBE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Książka serwisowa;</w:t>
      </w:r>
    </w:p>
    <w:p w14:paraId="0FE6C952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Zabudowa musi być zgodna z dyrektywami 89/392 EWG i posiadać znak CE;</w:t>
      </w:r>
    </w:p>
    <w:p w14:paraId="23C60F87" w14:textId="77777777" w:rsidR="00FE7D35" w:rsidRPr="00FE7D35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Na zabudowie, po obu stronach w dolnej, środkowej części należy umieścić naklejkę z danymi Zamawiającego oraz grafiką nawiązującą do segregacji odpadów. Wielkość około 1,5 m</w:t>
      </w:r>
      <w:r w:rsidRPr="00FE7D35">
        <w:rPr>
          <w:rFonts w:ascii="Times New Roman" w:eastAsia="Times New Roman" w:hAnsi="Times New Roman" w:cs="Times New Roman"/>
          <w:color w:val="000000"/>
          <w:vertAlign w:val="superscript"/>
          <w:lang w:eastAsia="pl-PL"/>
        </w:rPr>
        <w:t>2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. Projekt do akceptacji przez Zamawiającego. Informacje i dane do wykonania projektu Zamawiający przekaże po podpisaniu umowy.</w:t>
      </w:r>
    </w:p>
    <w:p w14:paraId="004E857D" w14:textId="77777777" w:rsidR="00FE7D35" w:rsidRPr="00FE7D35" w:rsidRDefault="00FE7D35" w:rsidP="00FE7D3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F63BEE9" w14:textId="77777777" w:rsidR="00FE7D35" w:rsidRPr="00FE7D35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Samochód specjalistyczny (śmieciarka) winien posiadać wszystkie dokumenty potrzebne do rejestracji pojazdu, w szczególności certyfikaty i deklaracje przewidziane polskim prawem sporządzone w języku polskim.</w:t>
      </w:r>
    </w:p>
    <w:p w14:paraId="109FDAD3" w14:textId="77777777" w:rsidR="00FE7D35" w:rsidRPr="00FE7D35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Warunki gwarancji i serwisu:</w:t>
      </w:r>
    </w:p>
    <w:p w14:paraId="5F9A7AE9" w14:textId="0B70CEE4" w:rsidR="00FE7D35" w:rsidRPr="00FE7D35" w:rsidRDefault="00B96F82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D0813">
        <w:rPr>
          <w:rFonts w:ascii="Times New Roman" w:eastAsia="Times New Roman" w:hAnsi="Times New Roman" w:cs="Times New Roman"/>
          <w:color w:val="000000"/>
          <w:lang w:eastAsia="pl-PL"/>
        </w:rPr>
        <w:t>Minimum</w:t>
      </w:r>
      <w:r w:rsidR="00FE7D35" w:rsidRPr="008D0813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="00FE7D35"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24 miesiące na cały pojazd bez limitu kilometrów;</w:t>
      </w:r>
    </w:p>
    <w:p w14:paraId="446A2791" w14:textId="2F4F33C7" w:rsidR="00FE7D35" w:rsidRPr="00FE7D35" w:rsidRDefault="00B96F82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Minimum</w:t>
      </w:r>
      <w:r w:rsidR="00FE7D35"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 24 miesiące na urządzenia zabudowy;</w:t>
      </w:r>
    </w:p>
    <w:p w14:paraId="377CC73C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Termin gwarancji zaczyna bieg z dniem podpisania protokołu przekazania samochodu;</w:t>
      </w:r>
    </w:p>
    <w:p w14:paraId="48F40F4E" w14:textId="5F473DA9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w cenie ofertowej ma obowiązek ująć 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serwisowanie (zarówno pojazdu bez limitu kilometrów jak i urządzenia zabudowy) na okres zaproponowanego przez niego terminu gwarancji (min. 24 miesiące) łącznie z wymianą wszystkich niezbędnych materiałów i części, płynów, olejów, filtrów, itp. (serwis prowadzony zgodnie z DTR i instrukcją obsługi  i eksploatacji).  Przeglądy serwisowe zabudowy przeprowadzane będą w siedzibie Zamawiającego. Przeglądy serwisowe podwozia przeprowadzane będą w punkcie serwisu stacjonarnego w odległości nie większej niż </w:t>
      </w:r>
      <w:r w:rsidR="00FE7349" w:rsidRPr="002416FF">
        <w:rPr>
          <w:rFonts w:ascii="Times New Roman" w:eastAsia="Times New Roman" w:hAnsi="Times New Roman" w:cs="Times New Roman"/>
          <w:lang w:eastAsia="pl-PL"/>
        </w:rPr>
        <w:t>5</w:t>
      </w:r>
      <w:r w:rsidRPr="00FE7D35">
        <w:rPr>
          <w:rFonts w:ascii="Times New Roman" w:eastAsia="Times New Roman" w:hAnsi="Times New Roman" w:cs="Times New Roman"/>
          <w:lang w:eastAsia="pl-PL"/>
        </w:rPr>
        <w:t>0 km</w:t>
      </w:r>
      <w:r w:rsidR="00FE7349" w:rsidRPr="002416FF">
        <w:rPr>
          <w:rFonts w:ascii="Times New Roman" w:eastAsia="Times New Roman" w:hAnsi="Times New Roman" w:cs="Times New Roman"/>
          <w:lang w:eastAsia="pl-PL"/>
        </w:rPr>
        <w:t xml:space="preserve"> od siedziby Zamawiającego</w:t>
      </w:r>
      <w:r w:rsidRPr="00FE7D35">
        <w:rPr>
          <w:rFonts w:ascii="Times New Roman" w:eastAsia="Times New Roman" w:hAnsi="Times New Roman" w:cs="Times New Roman"/>
          <w:lang w:eastAsia="pl-PL"/>
        </w:rPr>
        <w:t>.</w:t>
      </w:r>
    </w:p>
    <w:p w14:paraId="55FBFA40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Dostawca winien gwarantować reakcję autoryzowanego serwisu fabrycznego w ciągu </w:t>
      </w:r>
      <w:r w:rsidRPr="00FE7D35">
        <w:rPr>
          <w:rFonts w:ascii="Times New Roman" w:eastAsia="Calibri" w:hAnsi="Times New Roman" w:cs="Times New Roman"/>
          <w:bCs/>
          <w:color w:val="000000"/>
          <w:lang w:eastAsia="pl-PL" w:bidi="pl-PL"/>
        </w:rPr>
        <w:t>24 godzin</w:t>
      </w:r>
      <w:r w:rsidRPr="00FE7D35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(dni robocze) od momentu zgłoszenia awarii, w zakresie ustalenia trybu działań serwisu. Dostawca winien podjąć naprawę w ciągu maksymalnie </w:t>
      </w:r>
      <w:r w:rsidRPr="00FE7D35">
        <w:rPr>
          <w:rFonts w:ascii="Times New Roman" w:eastAsia="Calibri" w:hAnsi="Times New Roman" w:cs="Times New Roman"/>
          <w:bCs/>
          <w:color w:val="000000"/>
          <w:lang w:eastAsia="pl-PL" w:bidi="pl-PL"/>
        </w:rPr>
        <w:t>48 godzin</w:t>
      </w:r>
      <w:r w:rsidRPr="00FE7D35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FE7D35">
        <w:rPr>
          <w:rFonts w:ascii="Times New Roman" w:eastAsia="Calibri" w:hAnsi="Times New Roman" w:cs="Times New Roman"/>
          <w:bCs/>
          <w:color w:val="000000"/>
          <w:lang w:eastAsia="pl-PL" w:bidi="pl-PL"/>
        </w:rPr>
        <w:t>kolejne 72 godziny</w:t>
      </w:r>
      <w:r w:rsidRPr="00FE7D35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FE7D35">
        <w:rPr>
          <w:rFonts w:ascii="Times New Roman" w:eastAsia="Times New Roman" w:hAnsi="Times New Roman" w:cs="Times New Roman"/>
          <w:lang w:eastAsia="pl-PL"/>
        </w:rPr>
        <w:t>(dni robocze) licząc od momentu podjęcia naprawy, będzie udostępniony nieodpłatnie (w okresie trwania gwarancji) pojazd zastępczy o parametrach zabudowy podobnych do pojazdu będącego w naprawie.</w:t>
      </w:r>
    </w:p>
    <w:p w14:paraId="3EBC5E10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5B716C78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Dopuszcza się maksymalnie trzy naprawy danej części/podzespołu, kolejna naprawa wymaga wymiany wadliwej części /podzespołu na nowe.</w:t>
      </w:r>
    </w:p>
    <w:p w14:paraId="295B1D93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Minimalny okres zagwarantowania dostępności części zamiennych i wyposażenia to 10 lat od daty dostawy pojazdu.</w:t>
      </w:r>
    </w:p>
    <w:p w14:paraId="278A4C0C" w14:textId="713871A4" w:rsidR="00FE7D35" w:rsidRPr="00FE7D35" w:rsidRDefault="00FE7D35" w:rsidP="00FE7D35">
      <w:pPr>
        <w:numPr>
          <w:ilvl w:val="1"/>
          <w:numId w:val="19"/>
        </w:numPr>
        <w:autoSpaceDE w:val="0"/>
        <w:autoSpaceDN w:val="0"/>
        <w:adjustRightInd w:val="0"/>
        <w:spacing w:after="0" w:line="360" w:lineRule="auto"/>
        <w:ind w:left="567" w:hanging="284"/>
        <w:contextualSpacing/>
        <w:jc w:val="both"/>
        <w:rPr>
          <w:rFonts w:ascii="Times New Roman" w:eastAsia="Calibri" w:hAnsi="Times New Roman" w:cs="Times New Roman"/>
          <w:kern w:val="1"/>
        </w:rPr>
      </w:pPr>
      <w:r w:rsidRPr="00FE7D35">
        <w:rPr>
          <w:rFonts w:ascii="Times New Roman" w:eastAsia="Calibri" w:hAnsi="Times New Roman" w:cs="Times New Roman"/>
          <w:kern w:val="1"/>
        </w:rPr>
        <w:t>Za zwłokę w dostarczeniu Zamawiającemu przedmiotu umowy w terminie określonym w §</w:t>
      </w:r>
      <w:r w:rsidR="00462079">
        <w:rPr>
          <w:rFonts w:ascii="Times New Roman" w:eastAsia="Calibri" w:hAnsi="Times New Roman" w:cs="Times New Roman"/>
          <w:kern w:val="1"/>
        </w:rPr>
        <w:t>6</w:t>
      </w:r>
      <w:r w:rsidRPr="00FE7D35">
        <w:rPr>
          <w:rFonts w:ascii="Times New Roman" w:eastAsia="Calibri" w:hAnsi="Times New Roman" w:cs="Times New Roman"/>
          <w:kern w:val="1"/>
        </w:rPr>
        <w:t xml:space="preserve"> ust.</w:t>
      </w:r>
      <w:r w:rsidR="00020004">
        <w:rPr>
          <w:rFonts w:ascii="Times New Roman" w:eastAsia="Calibri" w:hAnsi="Times New Roman" w:cs="Times New Roman"/>
          <w:kern w:val="1"/>
        </w:rPr>
        <w:t>2</w:t>
      </w:r>
      <w:r w:rsidRPr="00FE7D35">
        <w:rPr>
          <w:rFonts w:ascii="Times New Roman" w:eastAsia="Calibri" w:hAnsi="Times New Roman" w:cs="Times New Roman"/>
          <w:kern w:val="1"/>
        </w:rPr>
        <w:t>, a także zwłokę usunięcia wad stwierdzonych w terminie wymienionym w protokole odbioru</w:t>
      </w:r>
      <w:r w:rsidR="00020004">
        <w:rPr>
          <w:rFonts w:ascii="Times New Roman" w:eastAsia="Calibri" w:hAnsi="Times New Roman" w:cs="Times New Roman"/>
          <w:kern w:val="1"/>
        </w:rPr>
        <w:t>,</w:t>
      </w:r>
      <w:r w:rsidRPr="00FE7D35">
        <w:rPr>
          <w:rFonts w:ascii="Times New Roman" w:eastAsia="Calibri" w:hAnsi="Times New Roman" w:cs="Times New Roman"/>
          <w:kern w:val="1"/>
        </w:rPr>
        <w:t xml:space="preserve"> Zamawiający może żądać od Wykonawcy zapłaty kary umownej w wysokości 0,</w:t>
      </w:r>
      <w:r w:rsidR="00020004">
        <w:rPr>
          <w:rFonts w:ascii="Times New Roman" w:eastAsia="Calibri" w:hAnsi="Times New Roman" w:cs="Times New Roman"/>
          <w:kern w:val="1"/>
        </w:rPr>
        <w:t>05</w:t>
      </w:r>
      <w:r w:rsidRPr="00FE7D35">
        <w:rPr>
          <w:rFonts w:ascii="Times New Roman" w:eastAsia="Calibri" w:hAnsi="Times New Roman" w:cs="Times New Roman"/>
          <w:kern w:val="1"/>
        </w:rPr>
        <w:t xml:space="preserve">% wynagrodzenia brutto określonego w § </w:t>
      </w:r>
      <w:r w:rsidR="00020004">
        <w:rPr>
          <w:rFonts w:ascii="Times New Roman" w:eastAsia="Calibri" w:hAnsi="Times New Roman" w:cs="Times New Roman"/>
          <w:kern w:val="1"/>
        </w:rPr>
        <w:t>5</w:t>
      </w:r>
      <w:r w:rsidRPr="00FE7D35">
        <w:rPr>
          <w:rFonts w:ascii="Times New Roman" w:eastAsia="Calibri" w:hAnsi="Times New Roman" w:cs="Times New Roman"/>
          <w:kern w:val="1"/>
        </w:rPr>
        <w:t xml:space="preserve"> ust.1, za każdy rozpoczęty dzień zwłoki. </w:t>
      </w:r>
    </w:p>
    <w:p w14:paraId="7F94324F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zobowiązany będzie usunąć stwierdzone wady na miejscu, a jeżeli to niemożliwe w swoim warsztacie, przy czym koszt przetransportowania samochodu ponosi Wykonawca. </w:t>
      </w:r>
    </w:p>
    <w:p w14:paraId="735B0B9D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Wykonawca nie może odmówić usunięcia wad na swój koszt, bez względu na wysokość związanych z tym kosztów.</w:t>
      </w:r>
    </w:p>
    <w:p w14:paraId="06D97D40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 ramach gwarancji Wykonawca będzie montował oryginalne części dostarczone przez autoryzowanego producenta.</w:t>
      </w:r>
    </w:p>
    <w:p w14:paraId="60A6B36D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Okres niesprawności pojazdu od dnia zgłoszenia awarii do dnia przywrócenia do pełnej funkcjonalności powoduje przedłużenie, o ten okres, czas trwania gwarancji.</w:t>
      </w:r>
    </w:p>
    <w:p w14:paraId="763E38C2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 xml:space="preserve">Niezależnie od uprawnień wynikających z gwarancji zamawiającemu przysługują uprawnienia z </w:t>
      </w: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tytułu rękojmi za wady fizyczne na zasadach określonych w Kodeksie Cywilnym.</w:t>
      </w:r>
    </w:p>
    <w:p w14:paraId="4C14545A" w14:textId="77777777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color w:val="000000"/>
          <w:lang w:eastAsia="pl-PL"/>
        </w:rPr>
        <w:t>Wykonawca najpóźniej w dniu odbioru końcowego zamówienia przekaże Zamawiającemu dokument gwarancyjny, zawierającą wszystkie wymagane warunki</w:t>
      </w:r>
    </w:p>
    <w:p w14:paraId="42F4CD7F" w14:textId="7FC629C1" w:rsidR="00FE7D35" w:rsidRPr="00FE7D35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Dostarczenie samochodu do siedziby Zamawiającego i związane z tym koszty ponosi </w:t>
      </w:r>
      <w:r w:rsidR="008D0813">
        <w:rPr>
          <w:rFonts w:ascii="Times New Roman" w:eastAsia="Times New Roman" w:hAnsi="Times New Roman" w:cs="Times New Roman"/>
          <w:lang w:eastAsia="pl-PL"/>
        </w:rPr>
        <w:t>Wykonawca.</w:t>
      </w:r>
    </w:p>
    <w:p w14:paraId="447C61F2" w14:textId="0ABBCD6B" w:rsidR="00FE7D35" w:rsidRPr="00FE7D35" w:rsidRDefault="00FE7D35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 xml:space="preserve">Wykonawca w ramach dostawy zobowiązany będzie do przeszkolenia co najmniej trzech pracowników Zamawiającego w zakresie budowy i obsługi samochodu oraz wystawi </w:t>
      </w:r>
      <w:r w:rsidR="002416FF">
        <w:rPr>
          <w:rFonts w:ascii="Times New Roman" w:eastAsia="Times New Roman" w:hAnsi="Times New Roman" w:cs="Times New Roman"/>
          <w:lang w:eastAsia="pl-PL"/>
        </w:rPr>
        <w:t>protokół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potwierdzając</w:t>
      </w:r>
      <w:r w:rsidR="002416FF">
        <w:rPr>
          <w:rFonts w:ascii="Times New Roman" w:eastAsia="Times New Roman" w:hAnsi="Times New Roman" w:cs="Times New Roman"/>
          <w:lang w:eastAsia="pl-PL"/>
        </w:rPr>
        <w:t>y</w:t>
      </w:r>
      <w:r w:rsidRPr="00FE7D35">
        <w:rPr>
          <w:rFonts w:ascii="Times New Roman" w:eastAsia="Times New Roman" w:hAnsi="Times New Roman" w:cs="Times New Roman"/>
          <w:lang w:eastAsia="pl-PL"/>
        </w:rPr>
        <w:t xml:space="preserve"> ukończenie szkolenia.</w:t>
      </w:r>
    </w:p>
    <w:p w14:paraId="72C64E76" w14:textId="77777777" w:rsidR="00FE7D35" w:rsidRPr="00FE7D35" w:rsidRDefault="00FE7D35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W przypadku, gdy opis przedmiotu zamówienia wskazywać będzie na konkretne produkty i/lub materiały z podaniem nazwy producenta oznacza to, że Zamawiający oczekuje zaproponowania rozwiązań o parametrach technicznych równoważnych, tj. nie gorszych niż parametry jakimi charakteryzuje się opisany produkt i/lub materiał.</w:t>
      </w:r>
    </w:p>
    <w:p w14:paraId="3CBD04FF" w14:textId="77777777" w:rsidR="00FE7D35" w:rsidRPr="00FE7D35" w:rsidRDefault="00FE7D35" w:rsidP="00FE7D35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Zamawiający żąda by Wykonawca wskazał w ofercie część zamówienia, której wykonanie chce powierzyć podwykonawcom odpowiedzialnym za:</w:t>
      </w:r>
    </w:p>
    <w:p w14:paraId="3A75757E" w14:textId="77777777" w:rsidR="00FE7D35" w:rsidRPr="00FE7D35" w:rsidRDefault="00FE7D35" w:rsidP="00FE7D35">
      <w:pPr>
        <w:numPr>
          <w:ilvl w:val="1"/>
          <w:numId w:val="20"/>
        </w:numPr>
        <w:suppressAutoHyphens/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dostawę  podwozia;</w:t>
      </w:r>
    </w:p>
    <w:p w14:paraId="472927DB" w14:textId="77777777" w:rsidR="00FE7D35" w:rsidRPr="00FE7D35" w:rsidRDefault="00FE7D35" w:rsidP="00FE7D35">
      <w:pPr>
        <w:numPr>
          <w:ilvl w:val="1"/>
          <w:numId w:val="20"/>
        </w:numPr>
        <w:suppressAutoHyphens/>
        <w:spacing w:after="0" w:line="36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dostawę zabudowy śmieciarki;</w:t>
      </w:r>
    </w:p>
    <w:p w14:paraId="10EAE889" w14:textId="77777777" w:rsidR="00FE7D35" w:rsidRPr="00FE7D35" w:rsidRDefault="00FE7D35" w:rsidP="00FE7D35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Koszty rejestracji pojazdu, ubezpieczenia samochodu w zakresie OC, AC, NW, podatku od środków transportowych ponosi Zamawiający.</w:t>
      </w:r>
    </w:p>
    <w:p w14:paraId="1EE7796F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312A4A80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3E78ECAA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0EDCC0D7" w14:textId="77777777" w:rsidR="00FE7D35" w:rsidRDefault="00FE7D35"/>
    <w:sectPr w:rsidR="00FE7D35" w:rsidSect="007B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A61DB"/>
    <w:multiLevelType w:val="hybridMultilevel"/>
    <w:tmpl w:val="DE76D9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3204A"/>
    <w:multiLevelType w:val="hybridMultilevel"/>
    <w:tmpl w:val="F5C658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63210"/>
    <w:multiLevelType w:val="hybridMultilevel"/>
    <w:tmpl w:val="C3A4E024"/>
    <w:lvl w:ilvl="0" w:tplc="1DB02D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D0C62"/>
    <w:multiLevelType w:val="hybridMultilevel"/>
    <w:tmpl w:val="554CB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966D7"/>
    <w:multiLevelType w:val="multilevel"/>
    <w:tmpl w:val="D554855E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C38B8"/>
    <w:multiLevelType w:val="hybridMultilevel"/>
    <w:tmpl w:val="C2C20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F07FC4"/>
    <w:multiLevelType w:val="hybridMultilevel"/>
    <w:tmpl w:val="BB30C4D8"/>
    <w:lvl w:ilvl="0" w:tplc="95EE6C3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1293C"/>
    <w:multiLevelType w:val="hybridMultilevel"/>
    <w:tmpl w:val="7E889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1678B"/>
    <w:multiLevelType w:val="hybridMultilevel"/>
    <w:tmpl w:val="C9428B4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53E85FA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CE36BD"/>
    <w:multiLevelType w:val="hybridMultilevel"/>
    <w:tmpl w:val="9F505FB4"/>
    <w:lvl w:ilvl="0" w:tplc="A90A51E8">
      <w:start w:val="1"/>
      <w:numFmt w:val="decimal"/>
      <w:lvlText w:val="%1."/>
      <w:lvlJc w:val="left"/>
      <w:pPr>
        <w:ind w:left="6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96" w:hanging="360"/>
      </w:pPr>
    </w:lvl>
    <w:lvl w:ilvl="2" w:tplc="0415001B">
      <w:start w:val="1"/>
      <w:numFmt w:val="lowerRoman"/>
      <w:lvlText w:val="%3."/>
      <w:lvlJc w:val="right"/>
      <w:pPr>
        <w:ind w:left="2116" w:hanging="180"/>
      </w:pPr>
    </w:lvl>
    <w:lvl w:ilvl="3" w:tplc="0415000F">
      <w:start w:val="1"/>
      <w:numFmt w:val="decimal"/>
      <w:lvlText w:val="%4."/>
      <w:lvlJc w:val="left"/>
      <w:pPr>
        <w:ind w:left="2836" w:hanging="360"/>
      </w:pPr>
    </w:lvl>
    <w:lvl w:ilvl="4" w:tplc="04150019">
      <w:start w:val="1"/>
      <w:numFmt w:val="lowerLetter"/>
      <w:lvlText w:val="%5."/>
      <w:lvlJc w:val="left"/>
      <w:pPr>
        <w:ind w:left="3556" w:hanging="360"/>
      </w:pPr>
    </w:lvl>
    <w:lvl w:ilvl="5" w:tplc="0415001B">
      <w:start w:val="1"/>
      <w:numFmt w:val="lowerRoman"/>
      <w:lvlText w:val="%6."/>
      <w:lvlJc w:val="right"/>
      <w:pPr>
        <w:ind w:left="4276" w:hanging="180"/>
      </w:pPr>
    </w:lvl>
    <w:lvl w:ilvl="6" w:tplc="0415000F">
      <w:start w:val="1"/>
      <w:numFmt w:val="decimal"/>
      <w:lvlText w:val="%7."/>
      <w:lvlJc w:val="left"/>
      <w:pPr>
        <w:ind w:left="4996" w:hanging="360"/>
      </w:pPr>
    </w:lvl>
    <w:lvl w:ilvl="7" w:tplc="04150019">
      <w:start w:val="1"/>
      <w:numFmt w:val="lowerLetter"/>
      <w:lvlText w:val="%8."/>
      <w:lvlJc w:val="left"/>
      <w:pPr>
        <w:ind w:left="5716" w:hanging="360"/>
      </w:pPr>
    </w:lvl>
    <w:lvl w:ilvl="8" w:tplc="0415001B">
      <w:start w:val="1"/>
      <w:numFmt w:val="lowerRoman"/>
      <w:lvlText w:val="%9."/>
      <w:lvlJc w:val="right"/>
      <w:pPr>
        <w:ind w:left="6436" w:hanging="180"/>
      </w:pPr>
    </w:lvl>
  </w:abstractNum>
  <w:abstractNum w:abstractNumId="14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05622C"/>
    <w:multiLevelType w:val="hybridMultilevel"/>
    <w:tmpl w:val="D3BA3EFC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04150013">
      <w:start w:val="1"/>
      <w:numFmt w:val="upperRoman"/>
      <w:lvlText w:val="%3."/>
      <w:lvlJc w:val="right"/>
      <w:pPr>
        <w:ind w:left="1211" w:hanging="360"/>
      </w:pPr>
      <w:rPr>
        <w:rFonts w:hint="default"/>
        <w:b w:val="0"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BC03BE"/>
    <w:multiLevelType w:val="hybridMultilevel"/>
    <w:tmpl w:val="73561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16208"/>
    <w:multiLevelType w:val="hybridMultilevel"/>
    <w:tmpl w:val="07163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D93AE6"/>
    <w:multiLevelType w:val="hybridMultilevel"/>
    <w:tmpl w:val="646C0040"/>
    <w:lvl w:ilvl="0" w:tplc="04150017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9" w15:restartNumberingAfterBreak="0">
    <w:nsid w:val="7A850CFA"/>
    <w:multiLevelType w:val="hybridMultilevel"/>
    <w:tmpl w:val="5AE8D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9"/>
  </w:num>
  <w:num w:numId="2" w16cid:durableId="708383423">
    <w:abstractNumId w:val="14"/>
  </w:num>
  <w:num w:numId="3" w16cid:durableId="1914775503">
    <w:abstractNumId w:val="5"/>
  </w:num>
  <w:num w:numId="4" w16cid:durableId="1661078990">
    <w:abstractNumId w:val="18"/>
  </w:num>
  <w:num w:numId="5" w16cid:durableId="2897490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2790102">
    <w:abstractNumId w:val="16"/>
  </w:num>
  <w:num w:numId="7" w16cid:durableId="464781565">
    <w:abstractNumId w:val="1"/>
  </w:num>
  <w:num w:numId="8" w16cid:durableId="551117978">
    <w:abstractNumId w:val="19"/>
  </w:num>
  <w:num w:numId="9" w16cid:durableId="762840987">
    <w:abstractNumId w:val="11"/>
  </w:num>
  <w:num w:numId="10" w16cid:durableId="144779165">
    <w:abstractNumId w:val="7"/>
  </w:num>
  <w:num w:numId="11" w16cid:durableId="2137288921">
    <w:abstractNumId w:val="2"/>
  </w:num>
  <w:num w:numId="12" w16cid:durableId="1680766104">
    <w:abstractNumId w:val="6"/>
  </w:num>
  <w:num w:numId="13" w16cid:durableId="1545367681">
    <w:abstractNumId w:val="10"/>
  </w:num>
  <w:num w:numId="14" w16cid:durableId="809640073">
    <w:abstractNumId w:val="8"/>
  </w:num>
  <w:num w:numId="15" w16cid:durableId="906838343">
    <w:abstractNumId w:val="17"/>
  </w:num>
  <w:num w:numId="16" w16cid:durableId="2102025576">
    <w:abstractNumId w:val="3"/>
  </w:num>
  <w:num w:numId="17" w16cid:durableId="977882019">
    <w:abstractNumId w:val="12"/>
  </w:num>
  <w:num w:numId="18" w16cid:durableId="1753891871">
    <w:abstractNumId w:val="15"/>
  </w:num>
  <w:num w:numId="19" w16cid:durableId="635991999">
    <w:abstractNumId w:val="0"/>
  </w:num>
  <w:num w:numId="20" w16cid:durableId="693530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20004"/>
    <w:rsid w:val="00047835"/>
    <w:rsid w:val="00074686"/>
    <w:rsid w:val="000E072B"/>
    <w:rsid w:val="00152F01"/>
    <w:rsid w:val="001651FB"/>
    <w:rsid w:val="001F64EA"/>
    <w:rsid w:val="0022592A"/>
    <w:rsid w:val="002416FF"/>
    <w:rsid w:val="00292C64"/>
    <w:rsid w:val="00295823"/>
    <w:rsid w:val="002B24F3"/>
    <w:rsid w:val="00317AF2"/>
    <w:rsid w:val="00343F72"/>
    <w:rsid w:val="00431F03"/>
    <w:rsid w:val="00445DD4"/>
    <w:rsid w:val="004473EF"/>
    <w:rsid w:val="00457414"/>
    <w:rsid w:val="00462079"/>
    <w:rsid w:val="00544A62"/>
    <w:rsid w:val="005500AB"/>
    <w:rsid w:val="00576ED9"/>
    <w:rsid w:val="00596EA8"/>
    <w:rsid w:val="005E09CE"/>
    <w:rsid w:val="005E615B"/>
    <w:rsid w:val="00684C12"/>
    <w:rsid w:val="006E690E"/>
    <w:rsid w:val="007223FD"/>
    <w:rsid w:val="007B6FD2"/>
    <w:rsid w:val="00857E91"/>
    <w:rsid w:val="0086208C"/>
    <w:rsid w:val="00873AB2"/>
    <w:rsid w:val="008D0813"/>
    <w:rsid w:val="008E0823"/>
    <w:rsid w:val="00905FB1"/>
    <w:rsid w:val="00B96F82"/>
    <w:rsid w:val="00CF0B9C"/>
    <w:rsid w:val="00D036ED"/>
    <w:rsid w:val="00D350DC"/>
    <w:rsid w:val="00D71847"/>
    <w:rsid w:val="00E724B8"/>
    <w:rsid w:val="00E73961"/>
    <w:rsid w:val="00EA6115"/>
    <w:rsid w:val="00EE2C13"/>
    <w:rsid w:val="00FB03A7"/>
    <w:rsid w:val="00FE7349"/>
    <w:rsid w:val="00F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FD2"/>
    <w:pPr>
      <w:ind w:left="720"/>
      <w:contextualSpacing/>
    </w:pPr>
  </w:style>
  <w:style w:type="numbering" w:customStyle="1" w:styleId="Biecalista1">
    <w:name w:val="Bieżąca lista1"/>
    <w:uiPriority w:val="99"/>
    <w:rsid w:val="007B6FD2"/>
    <w:pPr>
      <w:numPr>
        <w:numId w:val="1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50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50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50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50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50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2091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5</cp:revision>
  <cp:lastPrinted>2023-02-21T10:51:00Z</cp:lastPrinted>
  <dcterms:created xsi:type="dcterms:W3CDTF">2025-02-11T12:12:00Z</dcterms:created>
  <dcterms:modified xsi:type="dcterms:W3CDTF">2025-02-13T19:46:00Z</dcterms:modified>
</cp:coreProperties>
</file>